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9821" w14:textId="20310CC0" w:rsidR="00AE1FE9" w:rsidRPr="008E6817" w:rsidRDefault="00B42E89" w:rsidP="008E6817">
      <w:pPr>
        <w:jc w:val="both"/>
        <w:rPr>
          <w:rFonts w:ascii="Arial" w:hAnsi="Arial" w:cs="Arial"/>
        </w:rPr>
      </w:pPr>
      <w:r>
        <w:rPr>
          <w:rFonts w:ascii="Arial" w:hAnsi="Arial" w:cs="Arial"/>
          <w:b/>
          <w:bCs/>
        </w:rPr>
        <w:t>2</w:t>
      </w:r>
      <w:r w:rsidR="00AE1FE9" w:rsidRPr="00AE1FE9">
        <w:rPr>
          <w:rFonts w:ascii="Arial" w:hAnsi="Arial" w:cs="Arial"/>
          <w:b/>
          <w:bCs/>
        </w:rPr>
        <w:t xml:space="preserve">.ª SESSÃO ORDINÁRIA DO </w:t>
      </w:r>
      <w:r w:rsidR="00AE1FE9" w:rsidRPr="008E6817">
        <w:rPr>
          <w:rFonts w:ascii="Arial" w:hAnsi="Arial" w:cs="Arial"/>
          <w:b/>
          <w:bCs/>
        </w:rPr>
        <w:t>2</w:t>
      </w:r>
      <w:r w:rsidR="00AE1FE9" w:rsidRPr="00AE1FE9">
        <w:rPr>
          <w:rFonts w:ascii="Arial" w:hAnsi="Arial" w:cs="Arial"/>
          <w:b/>
          <w:bCs/>
        </w:rPr>
        <w:t xml:space="preserve">º PERÍODO LEGISLATIVO DA CÂMARA MUNICIPAL DE REBOUÇAS </w:t>
      </w:r>
      <w:r w:rsidR="00AE1FE9" w:rsidRPr="00AE1FE9">
        <w:rPr>
          <w:rFonts w:ascii="Arial" w:hAnsi="Arial" w:cs="Arial"/>
        </w:rPr>
        <w:t xml:space="preserve">– Em </w:t>
      </w:r>
      <w:r>
        <w:rPr>
          <w:rFonts w:ascii="Arial" w:hAnsi="Arial" w:cs="Arial"/>
        </w:rPr>
        <w:t>12</w:t>
      </w:r>
      <w:r w:rsidR="00AE1FE9" w:rsidRPr="008E6817">
        <w:rPr>
          <w:rFonts w:ascii="Arial" w:hAnsi="Arial" w:cs="Arial"/>
        </w:rPr>
        <w:t xml:space="preserve"> </w:t>
      </w:r>
      <w:r w:rsidR="00AE1FE9" w:rsidRPr="00AE1FE9">
        <w:rPr>
          <w:rFonts w:ascii="Arial" w:hAnsi="Arial" w:cs="Arial"/>
        </w:rPr>
        <w:t xml:space="preserve">de </w:t>
      </w:r>
      <w:r w:rsidR="00AE1FE9" w:rsidRPr="008E6817">
        <w:rPr>
          <w:rFonts w:ascii="Arial" w:hAnsi="Arial" w:cs="Arial"/>
        </w:rPr>
        <w:t>agosto</w:t>
      </w:r>
      <w:r w:rsidR="00AE1FE9" w:rsidRPr="00AE1FE9">
        <w:rPr>
          <w:rFonts w:ascii="Arial" w:hAnsi="Arial" w:cs="Arial"/>
        </w:rPr>
        <w:t xml:space="preserve"> de 2025.</w:t>
      </w:r>
    </w:p>
    <w:p w14:paraId="79CFD18E" w14:textId="553138E0" w:rsidR="00B42E89" w:rsidRPr="00B42E89" w:rsidRDefault="00AE1FE9" w:rsidP="00B42E89">
      <w:pPr>
        <w:spacing w:line="240" w:lineRule="auto"/>
        <w:jc w:val="both"/>
        <w:rPr>
          <w:rFonts w:ascii="Arial" w:hAnsi="Arial" w:cs="Arial"/>
        </w:rPr>
      </w:pPr>
      <w:r w:rsidRPr="008E6817">
        <w:rPr>
          <w:rFonts w:ascii="Arial" w:hAnsi="Arial" w:cs="Arial"/>
          <w:b/>
          <w:bCs/>
        </w:rPr>
        <w:t>INDICAÇÕES</w:t>
      </w:r>
      <w:r w:rsidR="00B42E89">
        <w:rPr>
          <w:rFonts w:ascii="Arial" w:hAnsi="Arial" w:cs="Arial"/>
          <w:b/>
          <w:bCs/>
        </w:rPr>
        <w:t xml:space="preserve"> </w:t>
      </w:r>
      <w:r w:rsidRPr="008E6817">
        <w:rPr>
          <w:rFonts w:ascii="Arial" w:hAnsi="Arial" w:cs="Arial"/>
          <w:b/>
          <w:bCs/>
        </w:rPr>
        <w:t xml:space="preserve">DO VEREADOR </w:t>
      </w:r>
      <w:r w:rsidR="008E6817" w:rsidRPr="00972436">
        <w:rPr>
          <w:rFonts w:ascii="Arial" w:hAnsi="Arial" w:cs="Arial"/>
          <w:b/>
          <w:bCs/>
        </w:rPr>
        <w:t>ALESSANDRO LUIS MAZUR:</w:t>
      </w:r>
      <w:r w:rsidR="00B42E89">
        <w:rPr>
          <w:rFonts w:ascii="Arial" w:hAnsi="Arial" w:cs="Arial"/>
          <w:b/>
          <w:bCs/>
        </w:rPr>
        <w:t xml:space="preserve"> </w:t>
      </w:r>
      <w:r w:rsidR="00B42E89">
        <w:rPr>
          <w:rFonts w:ascii="Arial" w:hAnsi="Arial" w:cs="Arial"/>
        </w:rPr>
        <w:t>I</w:t>
      </w:r>
      <w:r w:rsidR="00B42E89" w:rsidRPr="00B42E89">
        <w:rPr>
          <w:rFonts w:ascii="Arial" w:hAnsi="Arial" w:cs="Arial"/>
        </w:rPr>
        <w:t xml:space="preserve">ndicação n.º 20/2025 ao </w:t>
      </w:r>
      <w:r w:rsidR="00B42E89">
        <w:rPr>
          <w:rFonts w:ascii="Arial" w:hAnsi="Arial" w:cs="Arial"/>
        </w:rPr>
        <w:t>E</w:t>
      </w:r>
      <w:r w:rsidR="00B42E89" w:rsidRPr="00B42E89">
        <w:rPr>
          <w:rFonts w:ascii="Arial" w:hAnsi="Arial" w:cs="Arial"/>
        </w:rPr>
        <w:t xml:space="preserve">xecutivo </w:t>
      </w:r>
      <w:r w:rsidR="00B42E89">
        <w:rPr>
          <w:rFonts w:ascii="Arial" w:hAnsi="Arial" w:cs="Arial"/>
        </w:rPr>
        <w:t>M</w:t>
      </w:r>
      <w:r w:rsidR="00B42E89" w:rsidRPr="00B42E89">
        <w:rPr>
          <w:rFonts w:ascii="Arial" w:hAnsi="Arial" w:cs="Arial"/>
        </w:rPr>
        <w:t xml:space="preserve">unicipal com encaminhamento a </w:t>
      </w:r>
      <w:r w:rsidR="00B42E89">
        <w:rPr>
          <w:rFonts w:ascii="Arial" w:hAnsi="Arial" w:cs="Arial"/>
        </w:rPr>
        <w:t>S</w:t>
      </w:r>
      <w:r w:rsidR="00B42E89" w:rsidRPr="00B42E89">
        <w:rPr>
          <w:rFonts w:ascii="Arial" w:hAnsi="Arial" w:cs="Arial"/>
        </w:rPr>
        <w:t xml:space="preserve">ecretaria </w:t>
      </w:r>
      <w:r w:rsidR="00B42E89">
        <w:rPr>
          <w:rFonts w:ascii="Arial" w:hAnsi="Arial" w:cs="Arial"/>
        </w:rPr>
        <w:t>M</w:t>
      </w:r>
      <w:r w:rsidR="00B42E89" w:rsidRPr="00B42E89">
        <w:rPr>
          <w:rFonts w:ascii="Arial" w:hAnsi="Arial" w:cs="Arial"/>
        </w:rPr>
        <w:t xml:space="preserve">unicipal de </w:t>
      </w:r>
      <w:r w:rsidR="00B42E89">
        <w:rPr>
          <w:rFonts w:ascii="Arial" w:hAnsi="Arial" w:cs="Arial"/>
        </w:rPr>
        <w:t>E</w:t>
      </w:r>
      <w:r w:rsidR="00B42E89" w:rsidRPr="00B42E89">
        <w:rPr>
          <w:rFonts w:ascii="Arial" w:hAnsi="Arial" w:cs="Arial"/>
        </w:rPr>
        <w:t>ducação.</w:t>
      </w:r>
      <w:r w:rsidR="00B42E89">
        <w:rPr>
          <w:rFonts w:ascii="Arial" w:hAnsi="Arial" w:cs="Arial"/>
        </w:rPr>
        <w:t xml:space="preserve"> </w:t>
      </w:r>
      <w:r w:rsidR="00B42E89" w:rsidRPr="00B42E89">
        <w:rPr>
          <w:rFonts w:ascii="Arial" w:hAnsi="Arial" w:cs="Arial"/>
        </w:rPr>
        <w:t>Ve</w:t>
      </w:r>
      <w:r w:rsidR="00B42E89">
        <w:rPr>
          <w:rFonts w:ascii="Arial" w:hAnsi="Arial" w:cs="Arial"/>
        </w:rPr>
        <w:t>m</w:t>
      </w:r>
      <w:r w:rsidR="00B42E89" w:rsidRPr="00B42E89">
        <w:rPr>
          <w:rFonts w:ascii="Arial" w:hAnsi="Arial" w:cs="Arial"/>
        </w:rPr>
        <w:t xml:space="preserve">, respeitosamente, por meio desta, solicitar a imediata substituição das lâmpadas de mercúrio da quadra poliesportiva da Escola Municipal </w:t>
      </w:r>
      <w:proofErr w:type="spellStart"/>
      <w:r w:rsidR="00B42E89" w:rsidRPr="00B42E89">
        <w:rPr>
          <w:rFonts w:ascii="Arial" w:hAnsi="Arial" w:cs="Arial"/>
        </w:rPr>
        <w:t>Joanita</w:t>
      </w:r>
      <w:proofErr w:type="spellEnd"/>
      <w:r w:rsidR="00B42E89" w:rsidRPr="00B42E89">
        <w:rPr>
          <w:rFonts w:ascii="Arial" w:hAnsi="Arial" w:cs="Arial"/>
        </w:rPr>
        <w:t xml:space="preserve"> Ayub Pereira, dado o estado de deterioração e os riscos que representam.</w:t>
      </w:r>
      <w:r w:rsidR="00B42E89">
        <w:rPr>
          <w:rFonts w:ascii="Arial" w:hAnsi="Arial" w:cs="Arial"/>
        </w:rPr>
        <w:t xml:space="preserve"> </w:t>
      </w:r>
      <w:r w:rsidR="00B42E89" w:rsidRPr="00B42E89">
        <w:rPr>
          <w:rFonts w:ascii="Arial" w:hAnsi="Arial" w:cs="Arial"/>
        </w:rPr>
        <w:t>Conforme verificado, desde 2017, parte das lâmpadas encontram-se inoperantes, configurando não apenas desperdício energético, mas também comprometendo a segurança de alunos, professores e da comunidade que utiliza o espaço. Ademais, as atuais lâmpadas de mercúrio:</w:t>
      </w:r>
    </w:p>
    <w:p w14:paraId="34A729B3" w14:textId="77777777" w:rsidR="00B42E89" w:rsidRPr="00B42E89" w:rsidRDefault="00B42E89" w:rsidP="00B42E89">
      <w:pPr>
        <w:numPr>
          <w:ilvl w:val="0"/>
          <w:numId w:val="8"/>
        </w:numPr>
        <w:spacing w:line="240" w:lineRule="auto"/>
        <w:jc w:val="both"/>
        <w:rPr>
          <w:rFonts w:ascii="Arial" w:hAnsi="Arial" w:cs="Arial"/>
        </w:rPr>
      </w:pPr>
      <w:r w:rsidRPr="00B42E89">
        <w:rPr>
          <w:rFonts w:ascii="Arial" w:hAnsi="Arial" w:cs="Arial"/>
        </w:rPr>
        <w:t>Estão obsoletas, contrariando as diretrizes de eficiência energética e normas ambientais vigentes;</w:t>
      </w:r>
    </w:p>
    <w:p w14:paraId="0BF78E46" w14:textId="77777777" w:rsidR="00B42E89" w:rsidRPr="00B42E89" w:rsidRDefault="00B42E89" w:rsidP="00B42E89">
      <w:pPr>
        <w:numPr>
          <w:ilvl w:val="0"/>
          <w:numId w:val="8"/>
        </w:numPr>
        <w:spacing w:line="240" w:lineRule="auto"/>
        <w:jc w:val="both"/>
        <w:rPr>
          <w:rFonts w:ascii="Arial" w:hAnsi="Arial" w:cs="Arial"/>
        </w:rPr>
      </w:pPr>
      <w:r w:rsidRPr="00B42E89">
        <w:rPr>
          <w:rFonts w:ascii="Arial" w:hAnsi="Arial" w:cs="Arial"/>
        </w:rPr>
        <w:t>Possuem alto custo de manutenção e consumo, onerando os cofres públicos;</w:t>
      </w:r>
    </w:p>
    <w:p w14:paraId="3319C987" w14:textId="77777777" w:rsidR="00B42E89" w:rsidRPr="00B42E89" w:rsidRDefault="00B42E89" w:rsidP="00B42E89">
      <w:pPr>
        <w:numPr>
          <w:ilvl w:val="0"/>
          <w:numId w:val="8"/>
        </w:numPr>
        <w:spacing w:line="240" w:lineRule="auto"/>
        <w:jc w:val="both"/>
        <w:rPr>
          <w:rFonts w:ascii="Arial" w:hAnsi="Arial" w:cs="Arial"/>
        </w:rPr>
      </w:pPr>
      <w:r w:rsidRPr="00B42E89">
        <w:rPr>
          <w:rFonts w:ascii="Arial" w:hAnsi="Arial" w:cs="Arial"/>
        </w:rPr>
        <w:t>Oferecem iluminação inadequada, prejudicando a realização de atividades esportivas e escolares.</w:t>
      </w:r>
    </w:p>
    <w:p w14:paraId="7F551F6C" w14:textId="77777777" w:rsidR="00B42E89" w:rsidRPr="00B42E89" w:rsidRDefault="00B42E89" w:rsidP="00B42E89">
      <w:pPr>
        <w:spacing w:line="240" w:lineRule="auto"/>
        <w:jc w:val="both"/>
        <w:rPr>
          <w:rFonts w:ascii="Arial" w:hAnsi="Arial" w:cs="Arial"/>
        </w:rPr>
      </w:pPr>
      <w:r w:rsidRPr="00B42E89">
        <w:rPr>
          <w:rFonts w:ascii="Arial" w:hAnsi="Arial" w:cs="Arial"/>
        </w:rPr>
        <w:t>Nesse contexto, a substituição por lâmpadas de LED apresenta vantagens incontestáveis, tais como:</w:t>
      </w:r>
    </w:p>
    <w:p w14:paraId="7FA37B33" w14:textId="77777777" w:rsidR="00B42E89" w:rsidRPr="00B42E89" w:rsidRDefault="00B42E89" w:rsidP="00B42E89">
      <w:pPr>
        <w:numPr>
          <w:ilvl w:val="0"/>
          <w:numId w:val="9"/>
        </w:numPr>
        <w:spacing w:line="240" w:lineRule="auto"/>
        <w:jc w:val="both"/>
        <w:rPr>
          <w:rFonts w:ascii="Arial" w:hAnsi="Arial" w:cs="Arial"/>
        </w:rPr>
      </w:pPr>
      <w:r w:rsidRPr="00B42E89">
        <w:rPr>
          <w:rFonts w:ascii="Arial" w:hAnsi="Arial" w:cs="Arial"/>
        </w:rPr>
        <w:t>Redução de custos (maior vida útil e economia de energia);</w:t>
      </w:r>
    </w:p>
    <w:p w14:paraId="3DBA553B" w14:textId="77777777" w:rsidR="00B42E89" w:rsidRPr="00B42E89" w:rsidRDefault="00B42E89" w:rsidP="00B42E89">
      <w:pPr>
        <w:numPr>
          <w:ilvl w:val="0"/>
          <w:numId w:val="9"/>
        </w:numPr>
        <w:spacing w:line="240" w:lineRule="auto"/>
        <w:jc w:val="both"/>
        <w:rPr>
          <w:rFonts w:ascii="Arial" w:hAnsi="Arial" w:cs="Arial"/>
        </w:rPr>
      </w:pPr>
      <w:r w:rsidRPr="00B42E89">
        <w:rPr>
          <w:rFonts w:ascii="Arial" w:hAnsi="Arial" w:cs="Arial"/>
        </w:rPr>
        <w:t>Melhor qualidade luminotécnica, essencial para práticas esportivas e educacionais;</w:t>
      </w:r>
    </w:p>
    <w:p w14:paraId="30647C18" w14:textId="77777777" w:rsidR="00B42E89" w:rsidRPr="00B42E89" w:rsidRDefault="00B42E89" w:rsidP="00B42E89">
      <w:pPr>
        <w:numPr>
          <w:ilvl w:val="0"/>
          <w:numId w:val="9"/>
        </w:numPr>
        <w:spacing w:line="240" w:lineRule="auto"/>
        <w:jc w:val="both"/>
        <w:rPr>
          <w:rFonts w:ascii="Arial" w:hAnsi="Arial" w:cs="Arial"/>
        </w:rPr>
      </w:pPr>
      <w:r w:rsidRPr="00B42E89">
        <w:rPr>
          <w:rFonts w:ascii="Arial" w:hAnsi="Arial" w:cs="Arial"/>
        </w:rPr>
        <w:t>Alinhamento com políticas sustentáveis, eliminando riscos associados ao mercúrio.</w:t>
      </w:r>
    </w:p>
    <w:p w14:paraId="19F97F62" w14:textId="77777777" w:rsidR="00B42E89" w:rsidRPr="00B42E89" w:rsidRDefault="00B42E89" w:rsidP="00B42E89">
      <w:pPr>
        <w:spacing w:line="240" w:lineRule="auto"/>
        <w:jc w:val="both"/>
        <w:rPr>
          <w:rFonts w:ascii="Arial" w:hAnsi="Arial" w:cs="Arial"/>
        </w:rPr>
      </w:pPr>
      <w:r w:rsidRPr="00B42E89">
        <w:rPr>
          <w:rFonts w:ascii="Arial" w:hAnsi="Arial" w:cs="Arial"/>
        </w:rPr>
        <w:t xml:space="preserve">Diante do exposto, requeiro, com urgência, a viabilização desta demanda, a fim de assegurar condições dignas e seguras à comunidade escolar e local. </w:t>
      </w:r>
    </w:p>
    <w:p w14:paraId="388D7F30" w14:textId="00786576" w:rsidR="0099684A" w:rsidRPr="0099684A" w:rsidRDefault="00972436" w:rsidP="0099684A">
      <w:pPr>
        <w:spacing w:line="240" w:lineRule="auto"/>
        <w:jc w:val="both"/>
        <w:rPr>
          <w:rFonts w:ascii="Arial" w:hAnsi="Arial" w:cs="Arial"/>
        </w:rPr>
      </w:pPr>
      <w:r w:rsidRPr="00C43CEC">
        <w:rPr>
          <w:rFonts w:ascii="Arial" w:hAnsi="Arial" w:cs="Arial"/>
          <w:b/>
          <w:bCs/>
        </w:rPr>
        <w:t xml:space="preserve">DO VEREADOR AGUINALDO ANTONIO HURBIK: </w:t>
      </w:r>
      <w:r w:rsidRPr="00C43CEC">
        <w:rPr>
          <w:rFonts w:ascii="Arial" w:hAnsi="Arial" w:cs="Arial"/>
        </w:rPr>
        <w:t>indicações n°</w:t>
      </w:r>
      <w:r w:rsidRPr="00C43CEC">
        <w:rPr>
          <w:rFonts w:ascii="Arial" w:hAnsi="Arial" w:cs="Arial"/>
          <w:b/>
          <w:bCs/>
        </w:rPr>
        <w:t xml:space="preserve"> </w:t>
      </w:r>
      <w:r w:rsidR="00C92038">
        <w:rPr>
          <w:rFonts w:ascii="Arial" w:hAnsi="Arial" w:cs="Arial"/>
        </w:rPr>
        <w:t xml:space="preserve">21 </w:t>
      </w:r>
      <w:r w:rsidR="002D0E10">
        <w:rPr>
          <w:rFonts w:ascii="Arial" w:hAnsi="Arial" w:cs="Arial"/>
        </w:rPr>
        <w:t>e</w:t>
      </w:r>
      <w:r w:rsidRPr="00C43CEC">
        <w:rPr>
          <w:rFonts w:ascii="Arial" w:hAnsi="Arial" w:cs="Arial"/>
        </w:rPr>
        <w:t xml:space="preserve"> </w:t>
      </w:r>
      <w:r w:rsidR="00C92038">
        <w:rPr>
          <w:rFonts w:ascii="Arial" w:hAnsi="Arial" w:cs="Arial"/>
        </w:rPr>
        <w:t>22</w:t>
      </w:r>
      <w:r w:rsidRPr="00C43CEC">
        <w:rPr>
          <w:rFonts w:ascii="Arial" w:hAnsi="Arial" w:cs="Arial"/>
        </w:rPr>
        <w:t xml:space="preserve">/2025 </w:t>
      </w:r>
      <w:r w:rsidR="006132E5" w:rsidRPr="00C43CEC">
        <w:rPr>
          <w:rFonts w:ascii="Arial" w:hAnsi="Arial" w:cs="Arial"/>
        </w:rPr>
        <w:t>ao</w:t>
      </w:r>
      <w:r w:rsidR="002D0E10">
        <w:rPr>
          <w:rFonts w:ascii="Arial" w:hAnsi="Arial" w:cs="Arial"/>
        </w:rPr>
        <w:t xml:space="preserve"> </w:t>
      </w:r>
      <w:r w:rsidR="006132E5" w:rsidRPr="00C43CEC">
        <w:rPr>
          <w:rFonts w:ascii="Arial" w:hAnsi="Arial" w:cs="Arial"/>
        </w:rPr>
        <w:t>Executivo Municipal</w:t>
      </w:r>
      <w:r w:rsidR="002D0E10">
        <w:rPr>
          <w:rFonts w:ascii="Arial" w:hAnsi="Arial" w:cs="Arial"/>
          <w:b/>
          <w:bCs/>
        </w:rPr>
        <w:t xml:space="preserve"> </w:t>
      </w:r>
      <w:r w:rsidR="002D0E10" w:rsidRPr="00C92038">
        <w:rPr>
          <w:rFonts w:ascii="Arial" w:hAnsi="Arial" w:cs="Arial"/>
        </w:rPr>
        <w:t>com Encaminhamento a Secretaria Municipal de Serviços Urbanos e Rurais</w:t>
      </w:r>
      <w:r w:rsidR="00C92038">
        <w:rPr>
          <w:rFonts w:ascii="Arial" w:hAnsi="Arial" w:cs="Arial"/>
        </w:rPr>
        <w:t xml:space="preserve">: </w:t>
      </w:r>
      <w:r w:rsidR="00C92038" w:rsidRPr="0099684A">
        <w:rPr>
          <w:rFonts w:ascii="Arial" w:hAnsi="Arial" w:cs="Arial"/>
        </w:rPr>
        <w:t>O</w:t>
      </w:r>
      <w:r w:rsidR="00C92038" w:rsidRPr="0099684A">
        <w:rPr>
          <w:rFonts w:ascii="Arial" w:hAnsi="Arial" w:cs="Arial"/>
        </w:rPr>
        <w:t xml:space="preserve"> vereador vem, respeitosamente, através desta indicação solicitar a instalação de iluminação pública na Rua Vitório Cruz, na quadra compreendida entre as ruas Rui Barbosa e Barão do Rio Branco.</w:t>
      </w:r>
      <w:r w:rsidR="0099684A">
        <w:rPr>
          <w:rFonts w:ascii="Arial" w:hAnsi="Arial" w:cs="Arial"/>
        </w:rPr>
        <w:t xml:space="preserve"> </w:t>
      </w:r>
      <w:r w:rsidR="00C92038" w:rsidRPr="00C92038">
        <w:rPr>
          <w:rFonts w:ascii="Arial" w:hAnsi="Arial" w:cs="Arial"/>
        </w:rPr>
        <w:t>Onde recentemente, foi realizada uma extensão da rede de baixa tensão no local mencionado, onde antes não existia infraestrutura elétrica. No entanto, apesar da disponibilidade da rede, não foram instalados os braços de iluminação nem as luminárias, deixando o trecho sem iluminação adequada.</w:t>
      </w:r>
      <w:r w:rsidR="0099684A">
        <w:rPr>
          <w:rFonts w:ascii="Arial" w:hAnsi="Arial" w:cs="Arial"/>
        </w:rPr>
        <w:t xml:space="preserve"> </w:t>
      </w:r>
      <w:r w:rsidR="00C92038" w:rsidRPr="00C92038">
        <w:rPr>
          <w:rFonts w:ascii="Arial" w:hAnsi="Arial" w:cs="Arial"/>
        </w:rPr>
        <w:t>A ausência de iluminação pública gera insegurança para moradores, pedestres e motoristas, aumentando os riscos de acidentes e favorecendo a ocorrência de crimes. A instalação das luminárias é essencial para garantir a segurança e a qualidade de vida da população que circula ou reside no local.</w:t>
      </w:r>
      <w:r w:rsidR="0099684A">
        <w:rPr>
          <w:rFonts w:ascii="Arial" w:hAnsi="Arial" w:cs="Arial"/>
        </w:rPr>
        <w:t xml:space="preserve"> </w:t>
      </w:r>
      <w:r w:rsidR="0099684A" w:rsidRPr="00C43CEC">
        <w:rPr>
          <w:rFonts w:ascii="Arial" w:hAnsi="Arial" w:cs="Arial"/>
        </w:rPr>
        <w:t>ao</w:t>
      </w:r>
      <w:r w:rsidR="0099684A">
        <w:rPr>
          <w:rFonts w:ascii="Arial" w:hAnsi="Arial" w:cs="Arial"/>
        </w:rPr>
        <w:t xml:space="preserve"> </w:t>
      </w:r>
      <w:r w:rsidR="0099684A" w:rsidRPr="00C43CEC">
        <w:rPr>
          <w:rFonts w:ascii="Arial" w:hAnsi="Arial" w:cs="Arial"/>
        </w:rPr>
        <w:t>Executivo Municipal</w:t>
      </w:r>
      <w:r w:rsidR="0099684A">
        <w:rPr>
          <w:rFonts w:ascii="Arial" w:hAnsi="Arial" w:cs="Arial"/>
          <w:b/>
          <w:bCs/>
        </w:rPr>
        <w:t xml:space="preserve"> </w:t>
      </w:r>
      <w:r w:rsidR="0099684A" w:rsidRPr="00C92038">
        <w:rPr>
          <w:rFonts w:ascii="Arial" w:hAnsi="Arial" w:cs="Arial"/>
        </w:rPr>
        <w:t>com Encaminhamento a Secretaria Municipal de Serviços Urbanos e Rurais</w:t>
      </w:r>
      <w:r w:rsidR="0099684A">
        <w:rPr>
          <w:rFonts w:ascii="Arial" w:hAnsi="Arial" w:cs="Arial"/>
        </w:rPr>
        <w:t>:</w:t>
      </w:r>
      <w:r w:rsidR="0099684A">
        <w:rPr>
          <w:rFonts w:ascii="Arial" w:hAnsi="Arial" w:cs="Arial"/>
        </w:rPr>
        <w:t xml:space="preserve"> </w:t>
      </w:r>
      <w:r w:rsidR="0099684A" w:rsidRPr="0099684A">
        <w:rPr>
          <w:rFonts w:ascii="Arial" w:hAnsi="Arial" w:cs="Arial"/>
        </w:rPr>
        <w:t>O vereador vem, respeitosamente, através desta indicação solicitar a instalação de iluminação pública na Rua Antônio Fabris, em frente à residência de número 199, e abrangendo os três postes subsequentes, visando garantir uma cobertura adequada ao longo do trecho.</w:t>
      </w:r>
      <w:r w:rsidR="0099684A">
        <w:rPr>
          <w:rFonts w:ascii="Arial" w:hAnsi="Arial" w:cs="Arial"/>
        </w:rPr>
        <w:t xml:space="preserve"> </w:t>
      </w:r>
      <w:r w:rsidR="0099684A" w:rsidRPr="0099684A">
        <w:rPr>
          <w:rFonts w:ascii="Arial" w:hAnsi="Arial" w:cs="Arial"/>
        </w:rPr>
        <w:t xml:space="preserve">Conforme verificado, há poste com rede de baixa </w:t>
      </w:r>
      <w:r w:rsidR="0099684A" w:rsidRPr="0099684A">
        <w:rPr>
          <w:rFonts w:ascii="Arial" w:hAnsi="Arial" w:cs="Arial"/>
        </w:rPr>
        <w:lastRenderedPageBreak/>
        <w:t>tensão no local, porém, não possui braço de iluminação nem luminária instalada, o que gera insegurança e dificuldades para os moradores, especialmente no período noturno.</w:t>
      </w:r>
      <w:r w:rsidR="0099684A">
        <w:rPr>
          <w:rFonts w:ascii="Arial" w:hAnsi="Arial" w:cs="Arial"/>
        </w:rPr>
        <w:t xml:space="preserve"> </w:t>
      </w:r>
      <w:r w:rsidR="0099684A" w:rsidRPr="0099684A">
        <w:rPr>
          <w:rFonts w:ascii="Arial" w:hAnsi="Arial" w:cs="Arial"/>
        </w:rPr>
        <w:t>A presença de iluminação adequada é essencial para a segurança dos pedestres, motoristas e moradores, além de inibir ações criminosas. </w:t>
      </w:r>
    </w:p>
    <w:p w14:paraId="48055AEE" w14:textId="7D9E57E0" w:rsidR="0099684A" w:rsidRPr="0099684A" w:rsidRDefault="00C43CEC" w:rsidP="0099684A">
      <w:pPr>
        <w:jc w:val="both"/>
        <w:rPr>
          <w:rFonts w:ascii="Arial" w:hAnsi="Arial" w:cs="Arial"/>
        </w:rPr>
      </w:pPr>
      <w:r w:rsidRPr="00611DF3">
        <w:rPr>
          <w:rFonts w:ascii="Arial" w:hAnsi="Arial" w:cs="Arial"/>
          <w:b/>
          <w:bCs/>
        </w:rPr>
        <w:t xml:space="preserve">DO VEREADOR </w:t>
      </w:r>
      <w:r w:rsidR="0099684A">
        <w:rPr>
          <w:rFonts w:ascii="Arial" w:hAnsi="Arial" w:cs="Arial"/>
          <w:b/>
          <w:bCs/>
        </w:rPr>
        <w:t xml:space="preserve">MARCO ANTONIO WSZOLEK: </w:t>
      </w:r>
      <w:r w:rsidR="0099684A">
        <w:rPr>
          <w:rFonts w:ascii="Arial" w:hAnsi="Arial" w:cs="Arial"/>
        </w:rPr>
        <w:t>I</w:t>
      </w:r>
      <w:r w:rsidR="0099684A" w:rsidRPr="0099684A">
        <w:rPr>
          <w:rFonts w:ascii="Arial" w:hAnsi="Arial" w:cs="Arial"/>
        </w:rPr>
        <w:t xml:space="preserve">ndicação n.º 14/2025 ao </w:t>
      </w:r>
      <w:r w:rsidR="0099684A">
        <w:rPr>
          <w:rFonts w:ascii="Arial" w:hAnsi="Arial" w:cs="Arial"/>
        </w:rPr>
        <w:t>E</w:t>
      </w:r>
      <w:r w:rsidR="0099684A" w:rsidRPr="0099684A">
        <w:rPr>
          <w:rFonts w:ascii="Arial" w:hAnsi="Arial" w:cs="Arial"/>
        </w:rPr>
        <w:t xml:space="preserve">xecutivo </w:t>
      </w:r>
      <w:r w:rsidR="0099684A">
        <w:rPr>
          <w:rFonts w:ascii="Arial" w:hAnsi="Arial" w:cs="Arial"/>
        </w:rPr>
        <w:t>M</w:t>
      </w:r>
      <w:r w:rsidR="0099684A" w:rsidRPr="0099684A">
        <w:rPr>
          <w:rFonts w:ascii="Arial" w:hAnsi="Arial" w:cs="Arial"/>
        </w:rPr>
        <w:t xml:space="preserve">unicipal com encaminhamento a </w:t>
      </w:r>
      <w:r w:rsidR="0099684A">
        <w:rPr>
          <w:rFonts w:ascii="Arial" w:hAnsi="Arial" w:cs="Arial"/>
        </w:rPr>
        <w:t>S</w:t>
      </w:r>
      <w:r w:rsidR="0099684A" w:rsidRPr="0099684A">
        <w:rPr>
          <w:rFonts w:ascii="Arial" w:hAnsi="Arial" w:cs="Arial"/>
        </w:rPr>
        <w:t xml:space="preserve">ecretaria </w:t>
      </w:r>
      <w:r w:rsidR="0099684A">
        <w:rPr>
          <w:rFonts w:ascii="Arial" w:hAnsi="Arial" w:cs="Arial"/>
        </w:rPr>
        <w:t>M</w:t>
      </w:r>
      <w:r w:rsidR="0099684A" w:rsidRPr="0099684A">
        <w:rPr>
          <w:rFonts w:ascii="Arial" w:hAnsi="Arial" w:cs="Arial"/>
        </w:rPr>
        <w:t xml:space="preserve">unicipal de </w:t>
      </w:r>
      <w:r w:rsidR="0099684A">
        <w:rPr>
          <w:rFonts w:ascii="Arial" w:hAnsi="Arial" w:cs="Arial"/>
        </w:rPr>
        <w:t>S</w:t>
      </w:r>
      <w:r w:rsidR="0099684A" w:rsidRPr="0099684A">
        <w:rPr>
          <w:rFonts w:ascii="Arial" w:hAnsi="Arial" w:cs="Arial"/>
        </w:rPr>
        <w:t xml:space="preserve">erviços </w:t>
      </w:r>
      <w:r w:rsidR="0099684A">
        <w:rPr>
          <w:rFonts w:ascii="Arial" w:hAnsi="Arial" w:cs="Arial"/>
        </w:rPr>
        <w:t>U</w:t>
      </w:r>
      <w:r w:rsidR="0099684A" w:rsidRPr="0099684A">
        <w:rPr>
          <w:rFonts w:ascii="Arial" w:hAnsi="Arial" w:cs="Arial"/>
        </w:rPr>
        <w:t xml:space="preserve">rbanos e </w:t>
      </w:r>
      <w:r w:rsidR="0099684A">
        <w:rPr>
          <w:rFonts w:ascii="Arial" w:hAnsi="Arial" w:cs="Arial"/>
        </w:rPr>
        <w:t>R</w:t>
      </w:r>
      <w:r w:rsidR="0099684A" w:rsidRPr="0099684A">
        <w:rPr>
          <w:rFonts w:ascii="Arial" w:hAnsi="Arial" w:cs="Arial"/>
        </w:rPr>
        <w:t>urais:</w:t>
      </w:r>
      <w:r w:rsidR="0099684A">
        <w:rPr>
          <w:rFonts w:ascii="Arial" w:hAnsi="Arial" w:cs="Arial"/>
        </w:rPr>
        <w:t xml:space="preserve"> </w:t>
      </w:r>
      <w:r w:rsidR="0099684A" w:rsidRPr="0099684A">
        <w:rPr>
          <w:rFonts w:ascii="Arial" w:hAnsi="Arial" w:cs="Arial"/>
        </w:rPr>
        <w:t>O vereador vem por meio desta indicação, respeitosamente solicitar a realização do cascalhamento do pátio da Sede da Terceira Idade, conforme solicitação da senhora Luiza Andrade e demais frequentadores do local.</w:t>
      </w:r>
      <w:r w:rsidR="0099684A">
        <w:rPr>
          <w:rFonts w:ascii="Arial" w:hAnsi="Arial" w:cs="Arial"/>
        </w:rPr>
        <w:t xml:space="preserve"> </w:t>
      </w:r>
      <w:r w:rsidR="0099684A" w:rsidRPr="0099684A">
        <w:rPr>
          <w:rFonts w:ascii="Arial" w:hAnsi="Arial" w:cs="Arial"/>
        </w:rPr>
        <w:t>O referido pátio é utilizado tanto para atividades sociais dos idosos quanto como estacionamento para visitantes e funcionários. Atualmente, o terreno apresenta irregularidades, buracos e acúmulo de poeira/barro em períodos chuvosos.</w:t>
      </w:r>
      <w:r w:rsidR="0099684A">
        <w:rPr>
          <w:rFonts w:ascii="Arial" w:hAnsi="Arial" w:cs="Arial"/>
        </w:rPr>
        <w:t xml:space="preserve"> </w:t>
      </w:r>
      <w:r w:rsidR="0099684A" w:rsidRPr="0099684A">
        <w:rPr>
          <w:rFonts w:ascii="Arial" w:hAnsi="Arial" w:cs="Arial"/>
        </w:rPr>
        <w:t>O cascalhamento é uma solução viável e durável para melhorar a trafegabilidade, drenagem e organização do espaço, beneficiando a comunidade local e os usuários que utilizam.</w:t>
      </w:r>
    </w:p>
    <w:p w14:paraId="54FB9D45" w14:textId="77777777" w:rsidR="0099684A" w:rsidRDefault="0099684A" w:rsidP="0099684A">
      <w:pPr>
        <w:pStyle w:val="ds-markdown-paragraph"/>
        <w:shd w:val="clear" w:color="auto" w:fill="FFFFFF"/>
        <w:jc w:val="both"/>
        <w:rPr>
          <w:rFonts w:ascii="Arial" w:hAnsi="Arial" w:cs="Arial"/>
          <w:b/>
        </w:rPr>
      </w:pPr>
      <w:bookmarkStart w:id="0" w:name="_Hlk205212998"/>
    </w:p>
    <w:p w14:paraId="35D3F7CC" w14:textId="77777777" w:rsidR="0099684A" w:rsidRDefault="00611DF3" w:rsidP="0099684A">
      <w:pPr>
        <w:pStyle w:val="ds-markdown-paragraph"/>
        <w:shd w:val="clear" w:color="auto" w:fill="FFFFFF"/>
        <w:jc w:val="both"/>
        <w:rPr>
          <w:rFonts w:ascii="Arial" w:hAnsi="Arial" w:cs="Arial"/>
          <w:bCs/>
        </w:rPr>
      </w:pPr>
      <w:r w:rsidRPr="00611DF3">
        <w:rPr>
          <w:rFonts w:ascii="Arial" w:hAnsi="Arial" w:cs="Arial"/>
          <w:b/>
        </w:rPr>
        <w:t>-PROJETO DE LEI Nº 026/2025</w:t>
      </w:r>
      <w:r w:rsidRPr="00611DF3">
        <w:rPr>
          <w:rFonts w:ascii="Arial" w:hAnsi="Arial" w:cs="Arial"/>
          <w:bCs/>
        </w:rPr>
        <w:t xml:space="preserve"> </w:t>
      </w:r>
      <w:r w:rsidRPr="00611DF3">
        <w:rPr>
          <w:rFonts w:ascii="Arial" w:hAnsi="Arial" w:cs="Arial"/>
          <w:b/>
        </w:rPr>
        <w:t>do Executivo Municipal</w:t>
      </w:r>
      <w:r w:rsidRPr="00611DF3">
        <w:rPr>
          <w:rFonts w:ascii="Arial" w:hAnsi="Arial" w:cs="Arial"/>
          <w:bCs/>
        </w:rPr>
        <w:t xml:space="preserve"> cuja súmula: “Dispõe sobre alterações na estrutura administrativa do Município de Rebouças e dá outras providências”.</w:t>
      </w:r>
    </w:p>
    <w:p w14:paraId="246D7DD5" w14:textId="77777777" w:rsidR="0099684A" w:rsidRDefault="0099684A" w:rsidP="0099684A">
      <w:pPr>
        <w:pStyle w:val="ds-markdown-paragraph"/>
        <w:shd w:val="clear" w:color="auto" w:fill="FFFFFF"/>
        <w:jc w:val="both"/>
        <w:rPr>
          <w:rFonts w:ascii="Arial" w:hAnsi="Arial" w:cs="Arial"/>
          <w:bCs/>
        </w:rPr>
      </w:pPr>
      <w:r w:rsidRPr="0099684A">
        <w:rPr>
          <w:rFonts w:ascii="Arial" w:hAnsi="Arial" w:cs="Arial"/>
          <w:b/>
          <w:bCs/>
        </w:rPr>
        <w:t>-PROJETO DE LEI Nº 027/2025</w:t>
      </w:r>
      <w:r w:rsidRPr="0099684A">
        <w:rPr>
          <w:rFonts w:ascii="Arial" w:hAnsi="Arial" w:cs="Arial"/>
          <w:bCs/>
        </w:rPr>
        <w:t xml:space="preserve"> </w:t>
      </w:r>
      <w:r w:rsidRPr="0099684A">
        <w:rPr>
          <w:rFonts w:ascii="Arial" w:hAnsi="Arial" w:cs="Arial"/>
          <w:b/>
          <w:bCs/>
        </w:rPr>
        <w:t>do Executivo Municipal</w:t>
      </w:r>
      <w:r w:rsidRPr="0099684A">
        <w:rPr>
          <w:rFonts w:ascii="Arial" w:hAnsi="Arial" w:cs="Arial"/>
          <w:bCs/>
        </w:rPr>
        <w:t xml:space="preserve"> cuja súmula: “Dispõe sobre a instituição do programa municipal de vacinação de bovinos e autoriza o fornecimento gratuito de vacinas contra brucelose no município de Rebouças/PR”.</w:t>
      </w:r>
      <w:r w:rsidRPr="0099684A">
        <w:rPr>
          <w:rFonts w:ascii="Arial" w:hAnsi="Arial" w:cs="Arial"/>
          <w:bCs/>
        </w:rPr>
        <w:tab/>
      </w:r>
      <w:bookmarkEnd w:id="0"/>
    </w:p>
    <w:p w14:paraId="2C43A1B3" w14:textId="37A3DD4C" w:rsidR="00882F99" w:rsidRDefault="00882F99" w:rsidP="0099684A">
      <w:pPr>
        <w:pStyle w:val="ds-markdown-paragraph"/>
        <w:shd w:val="clear" w:color="auto" w:fill="FFFFFF"/>
        <w:jc w:val="both"/>
        <w:rPr>
          <w:rFonts w:ascii="Arial" w:hAnsi="Arial" w:cs="Arial"/>
          <w:bCs/>
        </w:rPr>
      </w:pPr>
      <w:r w:rsidRPr="00882F99">
        <w:rPr>
          <w:rFonts w:ascii="Arial" w:hAnsi="Arial" w:cs="Arial"/>
          <w:b/>
        </w:rPr>
        <w:t>-PROJETO DE LEI Nº 028/2025</w:t>
      </w:r>
      <w:r w:rsidRPr="00882F99">
        <w:rPr>
          <w:rFonts w:ascii="Arial" w:hAnsi="Arial" w:cs="Arial"/>
          <w:bCs/>
        </w:rPr>
        <w:t xml:space="preserve"> </w:t>
      </w:r>
      <w:r w:rsidRPr="00882F99">
        <w:rPr>
          <w:rFonts w:ascii="Arial" w:hAnsi="Arial" w:cs="Arial"/>
          <w:b/>
        </w:rPr>
        <w:t>do Executivo Municipal</w:t>
      </w:r>
      <w:r w:rsidRPr="00882F99">
        <w:rPr>
          <w:rFonts w:ascii="Arial" w:hAnsi="Arial" w:cs="Arial"/>
          <w:bCs/>
        </w:rPr>
        <w:t xml:space="preserve"> cuja súmula: “Autoriza o Executivo Municipal a proceder a abertura de crédito adicional especial no orçamento de 2025”.</w:t>
      </w:r>
      <w:r w:rsidRPr="00882F99">
        <w:rPr>
          <w:rFonts w:ascii="Arial" w:hAnsi="Arial" w:cs="Arial"/>
          <w:bCs/>
        </w:rPr>
        <w:tab/>
      </w:r>
    </w:p>
    <w:p w14:paraId="16E075F8" w14:textId="77777777" w:rsidR="0099684A" w:rsidRPr="0099684A" w:rsidRDefault="0099684A" w:rsidP="0099684A">
      <w:pPr>
        <w:pStyle w:val="ds-markdown-paragraph"/>
        <w:shd w:val="clear" w:color="auto" w:fill="FFFFFF"/>
        <w:jc w:val="both"/>
        <w:rPr>
          <w:rFonts w:ascii="Arial" w:hAnsi="Arial" w:cs="Arial"/>
          <w:bCs/>
        </w:rPr>
      </w:pPr>
      <w:r w:rsidRPr="0099684A">
        <w:rPr>
          <w:rFonts w:ascii="Arial" w:hAnsi="Arial" w:cs="Arial"/>
          <w:b/>
          <w:bCs/>
        </w:rPr>
        <w:t>-PROJETO DE LEI Nº 029/2025</w:t>
      </w:r>
      <w:r w:rsidRPr="0099684A">
        <w:rPr>
          <w:rFonts w:ascii="Arial" w:hAnsi="Arial" w:cs="Arial"/>
          <w:bCs/>
        </w:rPr>
        <w:t xml:space="preserve"> </w:t>
      </w:r>
      <w:r w:rsidRPr="0099684A">
        <w:rPr>
          <w:rFonts w:ascii="Arial" w:hAnsi="Arial" w:cs="Arial"/>
          <w:b/>
          <w:bCs/>
        </w:rPr>
        <w:t>do Executivo Municipal</w:t>
      </w:r>
      <w:r w:rsidRPr="0099684A">
        <w:rPr>
          <w:rFonts w:ascii="Arial" w:hAnsi="Arial" w:cs="Arial"/>
          <w:bCs/>
        </w:rPr>
        <w:t xml:space="preserve"> cuja súmula: “Autoriza o Executivo Municipal a efetuar o pagamento de locação de imóvel à Associação dos Funcionários Públicos Municipais, e dá outras providências”. </w:t>
      </w:r>
    </w:p>
    <w:p w14:paraId="5C0CCB92" w14:textId="77777777" w:rsidR="0099684A" w:rsidRPr="0099684A" w:rsidRDefault="0099684A" w:rsidP="0099684A">
      <w:pPr>
        <w:pStyle w:val="ds-markdown-paragraph"/>
        <w:shd w:val="clear" w:color="auto" w:fill="FFFFFF"/>
        <w:jc w:val="both"/>
        <w:rPr>
          <w:rFonts w:ascii="Arial" w:hAnsi="Arial" w:cs="Arial"/>
        </w:rPr>
      </w:pPr>
      <w:r w:rsidRPr="0099684A">
        <w:rPr>
          <w:rFonts w:ascii="Arial" w:hAnsi="Arial" w:cs="Arial"/>
          <w:b/>
          <w:bCs/>
        </w:rPr>
        <w:t xml:space="preserve">- BALANCETE CONTÁBIL E FINANCEIRO - </w:t>
      </w:r>
      <w:r w:rsidRPr="0099684A">
        <w:rPr>
          <w:rFonts w:ascii="Arial" w:hAnsi="Arial" w:cs="Arial"/>
        </w:rPr>
        <w:t>“Referente ao mês de JULHO/2025”.</w:t>
      </w:r>
    </w:p>
    <w:p w14:paraId="514172BD" w14:textId="77777777" w:rsidR="0099684A" w:rsidRPr="00882F99" w:rsidRDefault="0099684A" w:rsidP="0099684A">
      <w:pPr>
        <w:pStyle w:val="ds-markdown-paragraph"/>
        <w:shd w:val="clear" w:color="auto" w:fill="FFFFFF"/>
        <w:jc w:val="both"/>
        <w:rPr>
          <w:rFonts w:ascii="Arial" w:hAnsi="Arial" w:cs="Arial"/>
          <w:bCs/>
        </w:rPr>
      </w:pPr>
    </w:p>
    <w:p w14:paraId="6A5A4875" w14:textId="77777777" w:rsidR="00611DF3" w:rsidRPr="00611DF3" w:rsidRDefault="00611DF3" w:rsidP="00611DF3">
      <w:pPr>
        <w:pStyle w:val="ds-markdown-paragraph"/>
        <w:shd w:val="clear" w:color="auto" w:fill="FFFFFF"/>
        <w:spacing w:before="0" w:beforeAutospacing="0" w:after="0" w:afterAutospacing="0" w:line="429" w:lineRule="atLeast"/>
        <w:ind w:left="360"/>
        <w:jc w:val="both"/>
        <w:rPr>
          <w:rFonts w:ascii="Arial" w:hAnsi="Arial" w:cs="Arial"/>
        </w:rPr>
      </w:pPr>
    </w:p>
    <w:p w14:paraId="60E8B427" w14:textId="5FF0C878" w:rsidR="00C43CEC" w:rsidRPr="00611DF3" w:rsidRDefault="00C43CEC" w:rsidP="00C43CEC">
      <w:pPr>
        <w:jc w:val="both"/>
        <w:rPr>
          <w:rFonts w:ascii="Arial" w:hAnsi="Arial" w:cs="Arial"/>
          <w:bCs/>
        </w:rPr>
      </w:pPr>
    </w:p>
    <w:p w14:paraId="0003247F" w14:textId="5A542B10" w:rsidR="00F80549" w:rsidRPr="00611DF3" w:rsidRDefault="00F80549" w:rsidP="00C43CEC">
      <w:pPr>
        <w:spacing w:line="240" w:lineRule="auto"/>
        <w:jc w:val="both"/>
        <w:rPr>
          <w:rFonts w:ascii="Arial" w:hAnsi="Arial" w:cs="Arial"/>
        </w:rPr>
      </w:pPr>
      <w:r w:rsidRPr="00611DF3">
        <w:rPr>
          <w:rFonts w:ascii="Arial" w:hAnsi="Arial" w:cs="Arial"/>
        </w:rPr>
        <w:t xml:space="preserve">                                                                                                                                                                                                                                                                                                                                                                                                                                                                                                                                                                                                       </w:t>
      </w:r>
    </w:p>
    <w:p w14:paraId="2C1FAE61" w14:textId="139BDA1B" w:rsidR="00F80549" w:rsidRPr="00454725" w:rsidRDefault="00F80549" w:rsidP="00F80549">
      <w:pPr>
        <w:jc w:val="both"/>
        <w:rPr>
          <w:rFonts w:ascii="Arial" w:hAnsi="Arial" w:cs="Arial"/>
          <w:sz w:val="28"/>
          <w:szCs w:val="28"/>
        </w:rPr>
      </w:pPr>
    </w:p>
    <w:p w14:paraId="5124308A" w14:textId="56717D34" w:rsidR="00AF5CEF" w:rsidRDefault="00AF5CEF" w:rsidP="00AF5CEF">
      <w:pPr>
        <w:jc w:val="both"/>
        <w:rPr>
          <w:rFonts w:ascii="Arial" w:hAnsi="Arial" w:cs="Arial"/>
          <w:sz w:val="28"/>
          <w:szCs w:val="28"/>
        </w:rPr>
      </w:pPr>
    </w:p>
    <w:p w14:paraId="1DA91E92" w14:textId="7466F57F" w:rsidR="00AF5CEF" w:rsidRPr="00AF5CEF" w:rsidRDefault="00AF5CEF" w:rsidP="00AF5CEF">
      <w:pPr>
        <w:jc w:val="both"/>
        <w:rPr>
          <w:rFonts w:ascii="Arial" w:hAnsi="Arial" w:cs="Arial"/>
          <w:b/>
          <w:sz w:val="28"/>
          <w:szCs w:val="28"/>
        </w:rPr>
      </w:pPr>
    </w:p>
    <w:p w14:paraId="58420027" w14:textId="77777777" w:rsidR="00AF5CEF" w:rsidRDefault="00AF5CEF" w:rsidP="00AF5CEF">
      <w:pPr>
        <w:spacing w:after="200" w:line="276" w:lineRule="auto"/>
        <w:jc w:val="both"/>
        <w:rPr>
          <w:rFonts w:ascii="Arial" w:hAnsi="Arial" w:cs="Arial"/>
          <w:sz w:val="28"/>
          <w:szCs w:val="28"/>
        </w:rPr>
      </w:pPr>
    </w:p>
    <w:p w14:paraId="5D3CF9DA" w14:textId="320C0DC7" w:rsidR="00972436" w:rsidRPr="00972436" w:rsidRDefault="00972436" w:rsidP="00972436">
      <w:pPr>
        <w:jc w:val="both"/>
        <w:rPr>
          <w:rFonts w:ascii="Arial" w:hAnsi="Arial" w:cs="Arial"/>
          <w:b/>
          <w:bCs/>
          <w:sz w:val="28"/>
          <w:szCs w:val="28"/>
        </w:rPr>
      </w:pPr>
    </w:p>
    <w:p w14:paraId="3188A98D" w14:textId="0749FEE9" w:rsidR="00972436" w:rsidRPr="00972436" w:rsidRDefault="00972436" w:rsidP="00972436">
      <w:pPr>
        <w:jc w:val="both"/>
        <w:rPr>
          <w:rFonts w:ascii="Arial" w:hAnsi="Arial" w:cs="Arial"/>
          <w:b/>
          <w:sz w:val="28"/>
          <w:szCs w:val="28"/>
        </w:rPr>
      </w:pPr>
      <w:r w:rsidRPr="002F4AFE">
        <w:rPr>
          <w:rFonts w:ascii="Arial" w:hAnsi="Arial" w:cs="Arial"/>
          <w:b/>
          <w:bCs/>
          <w:sz w:val="28"/>
          <w:szCs w:val="28"/>
        </w:rPr>
        <w:t xml:space="preserve">                                                                                                                                                                                                                                                                                                                                                                                                                                                                                                                                                                                                                                                      </w:t>
      </w:r>
    </w:p>
    <w:p w14:paraId="5C729BE0" w14:textId="62DD5EA3" w:rsidR="00972436" w:rsidRPr="00972436" w:rsidRDefault="00972436" w:rsidP="00972436">
      <w:pPr>
        <w:jc w:val="both"/>
        <w:rPr>
          <w:rFonts w:ascii="Arial" w:hAnsi="Arial" w:cs="Arial"/>
          <w:b/>
          <w:bCs/>
          <w:sz w:val="28"/>
          <w:szCs w:val="28"/>
        </w:rPr>
      </w:pPr>
    </w:p>
    <w:p w14:paraId="073054B4" w14:textId="33D2BB7D" w:rsidR="00972436" w:rsidRPr="00972436" w:rsidRDefault="00972436" w:rsidP="00972436">
      <w:pPr>
        <w:jc w:val="both"/>
        <w:rPr>
          <w:rFonts w:ascii="Arial" w:hAnsi="Arial" w:cs="Arial"/>
        </w:rPr>
      </w:pPr>
    </w:p>
    <w:p w14:paraId="1DF1136C" w14:textId="77777777" w:rsidR="00972436" w:rsidRPr="00972436" w:rsidRDefault="00972436" w:rsidP="00972436">
      <w:pPr>
        <w:jc w:val="both"/>
        <w:rPr>
          <w:rFonts w:ascii="Arial" w:hAnsi="Arial" w:cs="Arial"/>
          <w:b/>
        </w:rPr>
      </w:pPr>
    </w:p>
    <w:p w14:paraId="15ADA085" w14:textId="7675FC6A" w:rsidR="008E6817" w:rsidRPr="00972436" w:rsidRDefault="008E6817" w:rsidP="008E6817">
      <w:pPr>
        <w:spacing w:line="240" w:lineRule="auto"/>
        <w:jc w:val="both"/>
        <w:rPr>
          <w:rFonts w:ascii="Arial" w:hAnsi="Arial" w:cs="Arial"/>
        </w:rPr>
      </w:pPr>
    </w:p>
    <w:p w14:paraId="782032AF" w14:textId="08D4C262" w:rsidR="002C69BC" w:rsidRPr="008E6817" w:rsidRDefault="002C69BC" w:rsidP="008E6817">
      <w:pPr>
        <w:spacing w:line="240" w:lineRule="auto"/>
        <w:jc w:val="both"/>
        <w:rPr>
          <w:rFonts w:ascii="Arial" w:hAnsi="Arial" w:cs="Arial"/>
        </w:rPr>
      </w:pPr>
    </w:p>
    <w:p w14:paraId="243FD78E" w14:textId="0645686D" w:rsidR="002C69BC" w:rsidRPr="008E6817" w:rsidRDefault="002C69BC" w:rsidP="008E6817">
      <w:pPr>
        <w:tabs>
          <w:tab w:val="left" w:pos="993"/>
        </w:tabs>
        <w:spacing w:after="0" w:line="240" w:lineRule="auto"/>
        <w:ind w:left="360"/>
        <w:jc w:val="both"/>
        <w:rPr>
          <w:rFonts w:ascii="Arial" w:hAnsi="Arial" w:cs="Arial"/>
        </w:rPr>
      </w:pPr>
    </w:p>
    <w:p w14:paraId="05C18FEE" w14:textId="1BFC195D" w:rsidR="00587741" w:rsidRDefault="00587741" w:rsidP="00587741">
      <w:pPr>
        <w:tabs>
          <w:tab w:val="left" w:pos="993"/>
        </w:tabs>
        <w:spacing w:after="0" w:line="360" w:lineRule="auto"/>
        <w:jc w:val="both"/>
        <w:rPr>
          <w:rFonts w:ascii="Arial" w:hAnsi="Arial" w:cs="Arial"/>
          <w:sz w:val="28"/>
          <w:szCs w:val="28"/>
        </w:rPr>
      </w:pPr>
    </w:p>
    <w:p w14:paraId="6770063F" w14:textId="6DBB4791" w:rsidR="00587741" w:rsidRPr="00C304D1" w:rsidRDefault="00587741" w:rsidP="00587741">
      <w:pPr>
        <w:jc w:val="both"/>
        <w:rPr>
          <w:rFonts w:ascii="Arial" w:hAnsi="Arial" w:cs="Arial"/>
          <w:sz w:val="28"/>
          <w:szCs w:val="28"/>
        </w:rPr>
      </w:pPr>
    </w:p>
    <w:p w14:paraId="519B803E" w14:textId="4FAC9400" w:rsidR="00AE1FE9" w:rsidRPr="008A74A0" w:rsidRDefault="00AE1FE9" w:rsidP="00AE1FE9">
      <w:pPr>
        <w:jc w:val="both"/>
        <w:rPr>
          <w:rFonts w:ascii="Arial" w:hAnsi="Arial" w:cs="Arial"/>
          <w:sz w:val="28"/>
          <w:szCs w:val="28"/>
        </w:rPr>
      </w:pPr>
    </w:p>
    <w:p w14:paraId="5B2C818F" w14:textId="55939F57" w:rsidR="00AE1FE9" w:rsidRDefault="00AE1FE9" w:rsidP="00AE1FE9">
      <w:pPr>
        <w:ind w:firstLine="708"/>
        <w:jc w:val="both"/>
        <w:rPr>
          <w:rFonts w:ascii="Arial" w:hAnsi="Arial" w:cs="Arial"/>
          <w:sz w:val="28"/>
          <w:szCs w:val="28"/>
        </w:rPr>
      </w:pPr>
    </w:p>
    <w:p w14:paraId="7334ADD8" w14:textId="55733CD7" w:rsidR="00AE1FE9" w:rsidRDefault="00AE1FE9" w:rsidP="00AE1FE9">
      <w:pPr>
        <w:jc w:val="both"/>
        <w:rPr>
          <w:rFonts w:ascii="Arial" w:hAnsi="Arial" w:cs="Arial"/>
          <w:bCs/>
          <w:sz w:val="28"/>
          <w:szCs w:val="28"/>
        </w:rPr>
      </w:pPr>
    </w:p>
    <w:p w14:paraId="529877DF" w14:textId="46FE2085" w:rsidR="00AE1FE9" w:rsidRPr="00AE1FE9" w:rsidRDefault="00AE1FE9" w:rsidP="00AE1FE9">
      <w:pPr>
        <w:spacing w:after="200" w:line="276" w:lineRule="auto"/>
        <w:ind w:left="360"/>
        <w:jc w:val="both"/>
        <w:rPr>
          <w:rFonts w:ascii="Arial" w:hAnsi="Arial" w:cs="Arial"/>
          <w:bCs/>
          <w:sz w:val="28"/>
          <w:szCs w:val="28"/>
        </w:rPr>
      </w:pPr>
    </w:p>
    <w:p w14:paraId="2A27C6D7" w14:textId="1A4B379E" w:rsidR="00AE1FE9" w:rsidRPr="00AE1FE9" w:rsidRDefault="00AE1FE9" w:rsidP="00AE1FE9">
      <w:pPr>
        <w:jc w:val="both"/>
        <w:rPr>
          <w:rFonts w:ascii="Arial" w:hAnsi="Arial" w:cs="Arial"/>
          <w:bCs/>
        </w:rPr>
      </w:pPr>
    </w:p>
    <w:p w14:paraId="38B28B78" w14:textId="1E7751F3" w:rsidR="00AE1FE9" w:rsidRPr="00AE1FE9" w:rsidRDefault="00AE1FE9" w:rsidP="00AE1FE9">
      <w:pPr>
        <w:rPr>
          <w:rFonts w:ascii="Arial" w:hAnsi="Arial" w:cs="Arial"/>
        </w:rPr>
      </w:pPr>
    </w:p>
    <w:p w14:paraId="023A366E" w14:textId="77777777" w:rsidR="00F02F2B" w:rsidRDefault="00F02F2B"/>
    <w:sectPr w:rsidR="00F02F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DB0"/>
    <w:multiLevelType w:val="multilevel"/>
    <w:tmpl w:val="50484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8570BD"/>
    <w:multiLevelType w:val="multilevel"/>
    <w:tmpl w:val="88BC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232"/>
    <w:multiLevelType w:val="multilevel"/>
    <w:tmpl w:val="7338C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A0D78"/>
    <w:multiLevelType w:val="multilevel"/>
    <w:tmpl w:val="C0260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2603"/>
    <w:multiLevelType w:val="multilevel"/>
    <w:tmpl w:val="0524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B5501"/>
    <w:multiLevelType w:val="multilevel"/>
    <w:tmpl w:val="B0F2D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CE422F"/>
    <w:multiLevelType w:val="multilevel"/>
    <w:tmpl w:val="B0F2D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8D7AB2"/>
    <w:multiLevelType w:val="multilevel"/>
    <w:tmpl w:val="B9C0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93CAE"/>
    <w:multiLevelType w:val="multilevel"/>
    <w:tmpl w:val="229E4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2535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493144">
    <w:abstractNumId w:val="5"/>
  </w:num>
  <w:num w:numId="3" w16cid:durableId="491876946">
    <w:abstractNumId w:val="2"/>
  </w:num>
  <w:num w:numId="4" w16cid:durableId="1247837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172833">
    <w:abstractNumId w:val="1"/>
  </w:num>
  <w:num w:numId="6" w16cid:durableId="662315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3696483">
    <w:abstractNumId w:val="4"/>
  </w:num>
  <w:num w:numId="8" w16cid:durableId="1293712845">
    <w:abstractNumId w:val="7"/>
    <w:lvlOverride w:ilvl="0"/>
    <w:lvlOverride w:ilvl="1"/>
    <w:lvlOverride w:ilvl="2"/>
    <w:lvlOverride w:ilvl="3"/>
    <w:lvlOverride w:ilvl="4"/>
    <w:lvlOverride w:ilvl="5"/>
    <w:lvlOverride w:ilvl="6"/>
    <w:lvlOverride w:ilvl="7"/>
    <w:lvlOverride w:ilvl="8"/>
  </w:num>
  <w:num w:numId="9" w16cid:durableId="57200608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2B"/>
    <w:rsid w:val="002C69BC"/>
    <w:rsid w:val="002D0E10"/>
    <w:rsid w:val="0042220D"/>
    <w:rsid w:val="0047790B"/>
    <w:rsid w:val="0049361F"/>
    <w:rsid w:val="00587741"/>
    <w:rsid w:val="00611DF3"/>
    <w:rsid w:val="006132E5"/>
    <w:rsid w:val="00882F99"/>
    <w:rsid w:val="008E6817"/>
    <w:rsid w:val="00972436"/>
    <w:rsid w:val="0099684A"/>
    <w:rsid w:val="00AE1FE9"/>
    <w:rsid w:val="00AF5CEF"/>
    <w:rsid w:val="00B4045B"/>
    <w:rsid w:val="00B42E89"/>
    <w:rsid w:val="00C43CEC"/>
    <w:rsid w:val="00C92038"/>
    <w:rsid w:val="00F02F2B"/>
    <w:rsid w:val="00F8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50E7"/>
  <w15:chartTrackingRefBased/>
  <w15:docId w15:val="{FC25811C-6D7A-428B-84A0-4E4D30B0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2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02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02F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02F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02F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02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2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2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2F2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2F2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02F2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02F2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02F2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02F2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02F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02F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02F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02F2B"/>
    <w:rPr>
      <w:rFonts w:eastAsiaTheme="majorEastAsia" w:cstheme="majorBidi"/>
      <w:color w:val="272727" w:themeColor="text1" w:themeTint="D8"/>
    </w:rPr>
  </w:style>
  <w:style w:type="paragraph" w:styleId="Ttulo">
    <w:name w:val="Title"/>
    <w:basedOn w:val="Normal"/>
    <w:next w:val="Normal"/>
    <w:link w:val="TtuloChar"/>
    <w:uiPriority w:val="10"/>
    <w:qFormat/>
    <w:rsid w:val="00F02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02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02F2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02F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2F2B"/>
    <w:pPr>
      <w:spacing w:before="160"/>
      <w:jc w:val="center"/>
    </w:pPr>
    <w:rPr>
      <w:i/>
      <w:iCs/>
      <w:color w:val="404040" w:themeColor="text1" w:themeTint="BF"/>
    </w:rPr>
  </w:style>
  <w:style w:type="character" w:customStyle="1" w:styleId="CitaoChar">
    <w:name w:val="Citação Char"/>
    <w:basedOn w:val="Fontepargpadro"/>
    <w:link w:val="Citao"/>
    <w:uiPriority w:val="29"/>
    <w:rsid w:val="00F02F2B"/>
    <w:rPr>
      <w:i/>
      <w:iCs/>
      <w:color w:val="404040" w:themeColor="text1" w:themeTint="BF"/>
    </w:rPr>
  </w:style>
  <w:style w:type="paragraph" w:styleId="PargrafodaLista">
    <w:name w:val="List Paragraph"/>
    <w:basedOn w:val="Normal"/>
    <w:uiPriority w:val="34"/>
    <w:qFormat/>
    <w:rsid w:val="00F02F2B"/>
    <w:pPr>
      <w:ind w:left="720"/>
      <w:contextualSpacing/>
    </w:pPr>
  </w:style>
  <w:style w:type="character" w:styleId="nfaseIntensa">
    <w:name w:val="Intense Emphasis"/>
    <w:basedOn w:val="Fontepargpadro"/>
    <w:uiPriority w:val="21"/>
    <w:qFormat/>
    <w:rsid w:val="00F02F2B"/>
    <w:rPr>
      <w:i/>
      <w:iCs/>
      <w:color w:val="2F5496" w:themeColor="accent1" w:themeShade="BF"/>
    </w:rPr>
  </w:style>
  <w:style w:type="paragraph" w:styleId="CitaoIntensa">
    <w:name w:val="Intense Quote"/>
    <w:basedOn w:val="Normal"/>
    <w:next w:val="Normal"/>
    <w:link w:val="CitaoIntensaChar"/>
    <w:uiPriority w:val="30"/>
    <w:qFormat/>
    <w:rsid w:val="00F02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02F2B"/>
    <w:rPr>
      <w:i/>
      <w:iCs/>
      <w:color w:val="2F5496" w:themeColor="accent1" w:themeShade="BF"/>
    </w:rPr>
  </w:style>
  <w:style w:type="character" w:styleId="RefernciaIntensa">
    <w:name w:val="Intense Reference"/>
    <w:basedOn w:val="Fontepargpadro"/>
    <w:uiPriority w:val="32"/>
    <w:qFormat/>
    <w:rsid w:val="00F02F2B"/>
    <w:rPr>
      <w:b/>
      <w:bCs/>
      <w:smallCaps/>
      <w:color w:val="2F5496" w:themeColor="accent1" w:themeShade="BF"/>
      <w:spacing w:val="5"/>
    </w:rPr>
  </w:style>
  <w:style w:type="paragraph" w:customStyle="1" w:styleId="ds-markdown-paragraph">
    <w:name w:val="ds-markdown-paragraph"/>
    <w:basedOn w:val="Normal"/>
    <w:rsid w:val="00B4045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uiPriority w:val="22"/>
    <w:qFormat/>
    <w:rsid w:val="00B40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939</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dcterms:created xsi:type="dcterms:W3CDTF">2025-08-14T12:11:00Z</dcterms:created>
  <dcterms:modified xsi:type="dcterms:W3CDTF">2025-08-14T13:33:00Z</dcterms:modified>
</cp:coreProperties>
</file>